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8E" w:rsidRDefault="005C775B">
      <w:pPr>
        <w:adjustRightInd w:val="0"/>
        <w:snapToGrid w:val="0"/>
        <w:spacing w:line="33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“十三五”期间</w:t>
      </w:r>
      <w:r>
        <w:rPr>
          <w:rFonts w:ascii="黑体" w:eastAsia="黑体" w:hAnsi="黑体" w:hint="eastAsia"/>
          <w:sz w:val="32"/>
          <w:szCs w:val="32"/>
        </w:rPr>
        <w:t>成果转化亮点工作盘点</w:t>
      </w:r>
    </w:p>
    <w:p w:rsidR="00A7248E" w:rsidRDefault="00A7248E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A7248E" w:rsidRDefault="005C775B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阐述</w:t>
      </w:r>
      <w:r>
        <w:rPr>
          <w:rFonts w:ascii="仿宋" w:eastAsia="仿宋" w:hAnsi="仿宋" w:hint="eastAsia"/>
          <w:sz w:val="32"/>
          <w:szCs w:val="32"/>
        </w:rPr>
        <w:t>“十三五”期间</w:t>
      </w:r>
      <w:r>
        <w:rPr>
          <w:rFonts w:ascii="仿宋" w:eastAsia="仿宋" w:hAnsi="仿宋" w:hint="eastAsia"/>
          <w:sz w:val="32"/>
          <w:szCs w:val="32"/>
        </w:rPr>
        <w:t>本单位</w:t>
      </w:r>
      <w:r>
        <w:rPr>
          <w:rFonts w:ascii="仿宋" w:eastAsia="仿宋" w:hAnsi="仿宋"/>
          <w:sz w:val="32"/>
          <w:szCs w:val="32"/>
        </w:rPr>
        <w:t>成果转化</w:t>
      </w:r>
      <w:r>
        <w:rPr>
          <w:rFonts w:ascii="仿宋" w:eastAsia="仿宋" w:hAnsi="仿宋" w:hint="eastAsia"/>
          <w:sz w:val="32"/>
          <w:szCs w:val="32"/>
        </w:rPr>
        <w:t>工作的</w:t>
      </w:r>
      <w:r>
        <w:rPr>
          <w:rFonts w:eastAsia="仿宋_GB2312" w:hint="eastAsia"/>
          <w:sz w:val="32"/>
          <w:szCs w:val="32"/>
        </w:rPr>
        <w:t>主要做法、取得的</w:t>
      </w:r>
      <w:r>
        <w:rPr>
          <w:rFonts w:eastAsia="仿宋_GB2312" w:hint="eastAsia"/>
          <w:sz w:val="32"/>
          <w:szCs w:val="32"/>
        </w:rPr>
        <w:t>突出</w:t>
      </w:r>
      <w:r>
        <w:rPr>
          <w:rFonts w:eastAsia="仿宋_GB2312" w:hint="eastAsia"/>
          <w:sz w:val="32"/>
          <w:szCs w:val="32"/>
        </w:rPr>
        <w:t>成效，要有典型案例</w:t>
      </w:r>
      <w:r>
        <w:rPr>
          <w:rFonts w:eastAsia="仿宋_GB2312" w:hint="eastAsia"/>
          <w:sz w:val="32"/>
          <w:szCs w:val="32"/>
        </w:rPr>
        <w:t>和数据</w:t>
      </w:r>
      <w:r>
        <w:rPr>
          <w:rFonts w:eastAsia="仿宋_GB2312" w:hint="eastAsia"/>
          <w:sz w:val="32"/>
          <w:szCs w:val="32"/>
        </w:rPr>
        <w:t>支撑。包括但不限于以下几方面</w:t>
      </w:r>
      <w:r>
        <w:rPr>
          <w:rFonts w:eastAsia="仿宋_GB2312"/>
          <w:sz w:val="32"/>
          <w:szCs w:val="32"/>
        </w:rPr>
        <w:t>情况</w:t>
      </w:r>
      <w:r>
        <w:rPr>
          <w:rFonts w:eastAsia="仿宋_GB2312" w:hint="eastAsia"/>
          <w:sz w:val="32"/>
          <w:szCs w:val="32"/>
        </w:rPr>
        <w:t>：</w:t>
      </w:r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一、机构设置及制度建设</w:t>
      </w:r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包括成果转化机构设置、人员队伍建设、有关制度政策制定等。</w:t>
      </w:r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科技</w:t>
      </w:r>
      <w:r>
        <w:rPr>
          <w:rFonts w:ascii="黑体" w:eastAsia="黑体" w:hAnsi="黑体"/>
          <w:sz w:val="32"/>
          <w:szCs w:val="32"/>
        </w:rPr>
        <w:t>兴农</w:t>
      </w:r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科技成果转化（新品种</w:t>
      </w:r>
      <w:r>
        <w:rPr>
          <w:rFonts w:ascii="仿宋_GB2312" w:eastAsia="仿宋_GB2312" w:hAnsi="黑体"/>
          <w:sz w:val="32"/>
          <w:szCs w:val="32"/>
        </w:rPr>
        <w:t>、新技术、新产品推广应用情况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r>
        <w:rPr>
          <w:rFonts w:ascii="仿宋_GB2312" w:eastAsia="仿宋_GB2312" w:hAnsi="黑体"/>
          <w:sz w:val="32"/>
          <w:szCs w:val="32"/>
        </w:rPr>
        <w:t>推广服务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技术</w:t>
      </w:r>
      <w:r>
        <w:rPr>
          <w:rFonts w:ascii="仿宋_GB2312" w:eastAsia="仿宋_GB2312" w:hAnsi="黑体" w:hint="eastAsia"/>
          <w:sz w:val="32"/>
          <w:szCs w:val="32"/>
        </w:rPr>
        <w:t>培训、农业绿色发展（包括绿色发展技术集成模式研究与示范）、院地科技合作、科技扶贫、乡村振兴等科技兴农主要工作、重点工作、取得成效和突出亮点。</w:t>
      </w:r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二、知识产权</w:t>
      </w:r>
    </w:p>
    <w:p w:rsidR="005C775B" w:rsidRPr="005C775B" w:rsidRDefault="005C775B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仅</w:t>
      </w:r>
      <w:r w:rsidRPr="005C775B">
        <w:rPr>
          <w:rFonts w:ascii="仿宋_GB2312" w:eastAsia="仿宋_GB2312" w:hAnsi="黑体" w:hint="eastAsia"/>
          <w:sz w:val="32"/>
          <w:szCs w:val="32"/>
        </w:rPr>
        <w:t>填写</w:t>
      </w:r>
      <w:r w:rsidRPr="005C775B">
        <w:rPr>
          <w:rFonts w:ascii="仿宋_GB2312" w:eastAsia="仿宋_GB2312" w:hAnsi="黑体"/>
          <w:sz w:val="32"/>
          <w:szCs w:val="32"/>
        </w:rPr>
        <w:t>附件</w:t>
      </w:r>
      <w:r w:rsidRPr="005C775B">
        <w:rPr>
          <w:rFonts w:ascii="仿宋_GB2312" w:eastAsia="仿宋_GB2312" w:hAnsi="黑体" w:hint="eastAsia"/>
          <w:sz w:val="32"/>
          <w:szCs w:val="32"/>
        </w:rPr>
        <w:t>8表格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A7248E" w:rsidRDefault="005C775B">
      <w:pPr>
        <w:numPr>
          <w:ilvl w:val="0"/>
          <w:numId w:val="1"/>
        </w:numPr>
        <w:adjustRightInd w:val="0"/>
        <w:snapToGrid w:val="0"/>
        <w:spacing w:line="336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试验基地</w:t>
      </w:r>
      <w:bookmarkStart w:id="0" w:name="_GoBack"/>
      <w:bookmarkEnd w:id="0"/>
    </w:p>
    <w:p w:rsidR="00A7248E" w:rsidRDefault="005C775B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科研试验基地规划布局落实情况（包括新建基地情况），基地条件建设取得的主要成效（包括基建项目、修购项目等），基地支撑科技创新和成果转化的亮点工作（包括取得的重大科技成果，开展的有重要影响成果转化活动）。</w:t>
      </w:r>
    </w:p>
    <w:p w:rsidR="00A7248E" w:rsidRDefault="00A7248E"/>
    <w:sectPr w:rsidR="00A7248E">
      <w:pgSz w:w="11906" w:h="16838"/>
      <w:pgMar w:top="1440" w:right="1701" w:bottom="90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352DBC"/>
    <w:multiLevelType w:val="singleLevel"/>
    <w:tmpl w:val="CE352D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B"/>
    <w:rsid w:val="005C775B"/>
    <w:rsid w:val="007C1B4D"/>
    <w:rsid w:val="00A7248E"/>
    <w:rsid w:val="00AD3DDB"/>
    <w:rsid w:val="16846E8B"/>
    <w:rsid w:val="1AF67F59"/>
    <w:rsid w:val="55E54577"/>
    <w:rsid w:val="6694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E8DE6"/>
  <w15:docId w15:val="{8CA09B03-D51E-4E4E-A683-560EBA77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邱国梁</dc:creator>
  <cp:lastModifiedBy>Administrator</cp:lastModifiedBy>
  <cp:revision>2</cp:revision>
  <dcterms:created xsi:type="dcterms:W3CDTF">2020-12-04T06:36:00Z</dcterms:created>
  <dcterms:modified xsi:type="dcterms:W3CDTF">2020-12-10T02:13:00Z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